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1C73" w14:textId="77777777" w:rsidR="00AB6DA4" w:rsidRDefault="0092598F" w:rsidP="00425D05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Keys to </w:t>
      </w:r>
      <w:r w:rsidR="00425D05">
        <w:rPr>
          <w:b/>
        </w:rPr>
        <w:t xml:space="preserve">Living a </w:t>
      </w:r>
      <w:r w:rsidR="00425D05">
        <w:rPr>
          <w:b/>
          <w:i/>
        </w:rPr>
        <w:t xml:space="preserve">Christ-like </w:t>
      </w:r>
      <w:r w:rsidR="00425D05">
        <w:rPr>
          <w:b/>
        </w:rPr>
        <w:t>Life</w:t>
      </w:r>
    </w:p>
    <w:p w14:paraId="3B5B52A0" w14:textId="77777777" w:rsidR="00425D05" w:rsidRDefault="00425D05" w:rsidP="00425D05">
      <w:pPr>
        <w:spacing w:after="120"/>
        <w:rPr>
          <w:i/>
        </w:rPr>
      </w:pPr>
      <w:r>
        <w:t xml:space="preserve">I find it quite interesting- and telling, that after recounting great men and women </w:t>
      </w:r>
      <w:r>
        <w:rPr>
          <w:i/>
        </w:rPr>
        <w:t xml:space="preserve">of faith </w:t>
      </w:r>
      <w:r>
        <w:t>from the past (</w:t>
      </w:r>
      <w:r>
        <w:rPr>
          <w:i/>
        </w:rPr>
        <w:t xml:space="preserve">i.e. </w:t>
      </w:r>
      <w:r>
        <w:t>Old Testament)</w:t>
      </w:r>
      <w:r>
        <w:rPr>
          <w:i/>
        </w:rPr>
        <w:t xml:space="preserve"> </w:t>
      </w:r>
      <w:r>
        <w:t xml:space="preserve">in </w:t>
      </w:r>
      <w:r>
        <w:rPr>
          <w:u w:val="single"/>
        </w:rPr>
        <w:t>Heb.11</w:t>
      </w:r>
      <w:r>
        <w:t>, when it comes to living faithfully (</w:t>
      </w:r>
      <w:r>
        <w:rPr>
          <w:i/>
        </w:rPr>
        <w:t>“lay aside every encumbrance, and the sin which so easily entangles us, and… run with endurance the race set before us”</w:t>
      </w:r>
      <w:r>
        <w:t xml:space="preserve">) the writer points us NOT to their example, but to </w:t>
      </w:r>
      <w:r>
        <w:rPr>
          <w:i/>
        </w:rPr>
        <w:t xml:space="preserve">Christ- “fixing our eyes </w:t>
      </w:r>
      <w:r>
        <w:rPr>
          <w:b/>
          <w:i/>
        </w:rPr>
        <w:t>on Jesus</w:t>
      </w:r>
      <w:r>
        <w:rPr>
          <w:i/>
        </w:rPr>
        <w:t xml:space="preserve"> the author and perfecter of faith…” </w:t>
      </w:r>
      <w:r>
        <w:rPr>
          <w:u w:val="single"/>
        </w:rPr>
        <w:t>Heb.12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-2</w:t>
      </w:r>
      <w:r>
        <w:t xml:space="preserve">.  Simply put: To be a </w:t>
      </w:r>
      <w:r>
        <w:rPr>
          <w:i/>
        </w:rPr>
        <w:t xml:space="preserve">Christian, </w:t>
      </w:r>
      <w:r>
        <w:t xml:space="preserve">look to </w:t>
      </w:r>
      <w:r>
        <w:rPr>
          <w:i/>
        </w:rPr>
        <w:t xml:space="preserve">Christ- </w:t>
      </w:r>
      <w:r>
        <w:t>He is your example, standard, and goal.  So, let’s consider a f</w:t>
      </w:r>
      <w:r w:rsidR="00D76ADC">
        <w:t>ew</w:t>
      </w:r>
      <w:r>
        <w:t xml:space="preserve"> keys to living</w:t>
      </w:r>
      <w:r w:rsidR="00D76ADC">
        <w:t xml:space="preserve"> a</w:t>
      </w:r>
      <w:r>
        <w:t xml:space="preserve"> </w:t>
      </w:r>
      <w:r>
        <w:rPr>
          <w:i/>
        </w:rPr>
        <w:t>Christ-like</w:t>
      </w:r>
      <w:r w:rsidR="00D76ADC">
        <w:rPr>
          <w:i/>
        </w:rPr>
        <w:t xml:space="preserve">, </w:t>
      </w:r>
      <w:r w:rsidR="00D76ADC">
        <w:t xml:space="preserve">or </w:t>
      </w:r>
      <w:r w:rsidR="00D76ADC">
        <w:rPr>
          <w:i/>
        </w:rPr>
        <w:t xml:space="preserve">Christian, </w:t>
      </w:r>
      <w:r w:rsidR="00D76ADC">
        <w:t>life</w:t>
      </w:r>
      <w:r w:rsidRPr="00D76ADC">
        <w:t>:</w:t>
      </w:r>
    </w:p>
    <w:p w14:paraId="397D9EB7" w14:textId="4D193712" w:rsidR="00425D05" w:rsidRPr="009B2E29" w:rsidRDefault="00425D05" w:rsidP="009B2E2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Jesus knew </w:t>
      </w:r>
      <w:r>
        <w:rPr>
          <w:b/>
        </w:rPr>
        <w:t xml:space="preserve">from where He came </w:t>
      </w:r>
      <w:r>
        <w:t xml:space="preserve">and </w:t>
      </w:r>
      <w:r>
        <w:rPr>
          <w:b/>
        </w:rPr>
        <w:t xml:space="preserve">where He was going, </w:t>
      </w:r>
      <w:r w:rsidR="009B2E29">
        <w:rPr>
          <w:b/>
          <w:u w:val="single"/>
        </w:rPr>
        <w:t>John 8:14</w:t>
      </w:r>
      <w:proofErr w:type="gramStart"/>
      <w:r w:rsidR="00674E28">
        <w:rPr>
          <w:b/>
          <w:u w:val="single"/>
        </w:rPr>
        <w:t>;</w:t>
      </w:r>
      <w:proofErr w:type="gramEnd"/>
      <w:r w:rsidR="00674E28">
        <w:rPr>
          <w:b/>
          <w:u w:val="single"/>
        </w:rPr>
        <w:t xml:space="preserve"> 13:3</w:t>
      </w:r>
      <w:r w:rsidR="009B2E29">
        <w:rPr>
          <w:b/>
        </w:rPr>
        <w:t xml:space="preserve">. </w:t>
      </w:r>
      <w:r w:rsidR="00674E28">
        <w:t xml:space="preserve"> If/when we </w:t>
      </w:r>
      <w:r w:rsidR="00674E28">
        <w:rPr>
          <w:i/>
        </w:rPr>
        <w:t xml:space="preserve">know </w:t>
      </w:r>
      <w:r w:rsidR="00674E28">
        <w:t xml:space="preserve">(realize and admit) that we have </w:t>
      </w:r>
      <w:r w:rsidR="00674E28">
        <w:rPr>
          <w:i/>
        </w:rPr>
        <w:t xml:space="preserve">“come forth from God”- </w:t>
      </w:r>
      <w:r w:rsidR="00674E28">
        <w:t xml:space="preserve">that we are not the result of some </w:t>
      </w:r>
      <w:r w:rsidR="00674E28">
        <w:rPr>
          <w:i/>
        </w:rPr>
        <w:t xml:space="preserve">cosmic happy accident </w:t>
      </w:r>
      <w:r w:rsidR="00476E74">
        <w:t xml:space="preserve">but are instead </w:t>
      </w:r>
      <w:r w:rsidR="00476E74">
        <w:rPr>
          <w:i/>
        </w:rPr>
        <w:t xml:space="preserve">divine descendants </w:t>
      </w:r>
      <w:r w:rsidR="00674E28">
        <w:rPr>
          <w:i/>
        </w:rPr>
        <w:t xml:space="preserve"> </w:t>
      </w:r>
      <w:r w:rsidR="00674E28">
        <w:t>(</w:t>
      </w:r>
      <w:r w:rsidR="00674E28">
        <w:rPr>
          <w:u w:val="single"/>
        </w:rPr>
        <w:t>cf. Acts 17:26-28</w:t>
      </w:r>
      <w:r w:rsidR="00674E28">
        <w:t>)</w:t>
      </w:r>
      <w:r w:rsidR="00476E74">
        <w:t xml:space="preserve">, and that, when this life here is over, our </w:t>
      </w:r>
      <w:r w:rsidR="00476E74">
        <w:rPr>
          <w:i/>
        </w:rPr>
        <w:t xml:space="preserve">“spirit(s) </w:t>
      </w:r>
      <w:r w:rsidR="00476E74">
        <w:t xml:space="preserve">will </w:t>
      </w:r>
      <w:r w:rsidR="00476E74">
        <w:rPr>
          <w:i/>
        </w:rPr>
        <w:t xml:space="preserve">return to God who gave” them, </w:t>
      </w:r>
      <w:r w:rsidR="00476E74">
        <w:rPr>
          <w:u w:val="single"/>
        </w:rPr>
        <w:t>Eccl.12</w:t>
      </w:r>
      <w:proofErr w:type="gramStart"/>
      <w:r w:rsidR="00476E74">
        <w:rPr>
          <w:u w:val="single"/>
        </w:rPr>
        <w:t>:7</w:t>
      </w:r>
      <w:proofErr w:type="gramEnd"/>
      <w:r w:rsidR="00476E74">
        <w:t xml:space="preserve">, then we </w:t>
      </w:r>
      <w:r w:rsidR="00476E74">
        <w:rPr>
          <w:b/>
        </w:rPr>
        <w:t xml:space="preserve">know </w:t>
      </w:r>
      <w:r w:rsidR="00476E74">
        <w:rPr>
          <w:b/>
          <w:i/>
        </w:rPr>
        <w:t xml:space="preserve">who </w:t>
      </w:r>
      <w:r w:rsidR="00476E74">
        <w:rPr>
          <w:b/>
        </w:rPr>
        <w:t xml:space="preserve">we are!  </w:t>
      </w:r>
    </w:p>
    <w:p w14:paraId="233E9D1C" w14:textId="4C8DB241" w:rsidR="009B2E29" w:rsidRPr="009B2E29" w:rsidRDefault="009B2E29" w:rsidP="009B2E2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Jesus knew </w:t>
      </w:r>
      <w:r>
        <w:rPr>
          <w:b/>
        </w:rPr>
        <w:t xml:space="preserve">why He was here, </w:t>
      </w:r>
      <w:r>
        <w:rPr>
          <w:b/>
          <w:u w:val="single"/>
        </w:rPr>
        <w:t>Luke 19:10</w:t>
      </w:r>
      <w:r>
        <w:rPr>
          <w:b/>
        </w:rPr>
        <w:t xml:space="preserve">.  </w:t>
      </w:r>
      <w:r>
        <w:t xml:space="preserve">Fulfilling this purpose included </w:t>
      </w:r>
      <w:r w:rsidR="00674E28">
        <w:t>a few</w:t>
      </w:r>
      <w:r>
        <w:t xml:space="preserve"> others: 1) </w:t>
      </w:r>
      <w:r>
        <w:rPr>
          <w:i/>
        </w:rPr>
        <w:t xml:space="preserve">preaching the kingdom of God, </w:t>
      </w:r>
      <w:r>
        <w:rPr>
          <w:u w:val="single"/>
        </w:rPr>
        <w:t>Luke 4:43</w:t>
      </w:r>
      <w:r>
        <w:t xml:space="preserve">; and, 2) </w:t>
      </w:r>
      <w:r>
        <w:rPr>
          <w:i/>
        </w:rPr>
        <w:t xml:space="preserve">to die on the cross </w:t>
      </w:r>
      <w:r>
        <w:t xml:space="preserve">as the </w:t>
      </w:r>
      <w:r>
        <w:rPr>
          <w:i/>
        </w:rPr>
        <w:t xml:space="preserve">propitiation for sin, </w:t>
      </w:r>
      <w:r>
        <w:rPr>
          <w:u w:val="single"/>
        </w:rPr>
        <w:t>John 12:27</w:t>
      </w:r>
      <w:r>
        <w:t xml:space="preserve">. </w:t>
      </w:r>
      <w:r w:rsidR="00E8774D">
        <w:t xml:space="preserve"> Therefore, to live </w:t>
      </w:r>
      <w:r w:rsidR="00E8774D">
        <w:rPr>
          <w:i/>
        </w:rPr>
        <w:t xml:space="preserve">like </w:t>
      </w:r>
      <w:r w:rsidR="00E8774D">
        <w:t xml:space="preserve">Christ, we must understand and likewise fulfill comparable purposes: 1) to be </w:t>
      </w:r>
      <w:r w:rsidR="00E8774D">
        <w:rPr>
          <w:i/>
        </w:rPr>
        <w:t xml:space="preserve">“crucified with Christ” </w:t>
      </w:r>
      <w:r w:rsidR="00E8774D">
        <w:t xml:space="preserve">so that </w:t>
      </w:r>
      <w:r w:rsidR="00E8774D">
        <w:rPr>
          <w:i/>
        </w:rPr>
        <w:t xml:space="preserve">“it is no longer I who live, but Christ lives in me; and the life which I no live in the flesh I live by faith in the Son of God, who loved me, and delivered Himself up for me,” </w:t>
      </w:r>
      <w:r w:rsidR="00E8774D">
        <w:rPr>
          <w:u w:val="single"/>
        </w:rPr>
        <w:t>Gal.2</w:t>
      </w:r>
      <w:proofErr w:type="gramStart"/>
      <w:r w:rsidR="00E8774D">
        <w:rPr>
          <w:u w:val="single"/>
        </w:rPr>
        <w:t>:20</w:t>
      </w:r>
      <w:proofErr w:type="gramEnd"/>
      <w:r w:rsidR="00E8774D">
        <w:t xml:space="preserve">; and, 2) to be </w:t>
      </w:r>
      <w:r w:rsidR="00E8774D">
        <w:rPr>
          <w:i/>
        </w:rPr>
        <w:t xml:space="preserve">“faithful men, who will be able to teach others also,” </w:t>
      </w:r>
      <w:r w:rsidR="00E8774D">
        <w:rPr>
          <w:u w:val="single"/>
        </w:rPr>
        <w:t>2Tim.2:2</w:t>
      </w:r>
      <w:r w:rsidR="00E8774D">
        <w:t xml:space="preserve">.  Do you know </w:t>
      </w:r>
      <w:r w:rsidR="00E8774D">
        <w:rPr>
          <w:b/>
          <w:i/>
        </w:rPr>
        <w:t xml:space="preserve">your purpose </w:t>
      </w:r>
      <w:r w:rsidR="00674E28">
        <w:t>as a “Christian”?</w:t>
      </w:r>
      <w:r w:rsidR="00476E74">
        <w:t xml:space="preserve"> If so, you know </w:t>
      </w:r>
      <w:r w:rsidR="00476E74" w:rsidRPr="00535590">
        <w:rPr>
          <w:b/>
          <w:i/>
        </w:rPr>
        <w:t>why</w:t>
      </w:r>
      <w:r w:rsidR="00476E74">
        <w:rPr>
          <w:b/>
        </w:rPr>
        <w:t xml:space="preserve"> </w:t>
      </w:r>
      <w:r w:rsidR="00535590">
        <w:rPr>
          <w:b/>
        </w:rPr>
        <w:t>we</w:t>
      </w:r>
      <w:r w:rsidR="00476E74">
        <w:rPr>
          <w:b/>
        </w:rPr>
        <w:t>’re here!</w:t>
      </w:r>
    </w:p>
    <w:p w14:paraId="341E11B7" w14:textId="2451BDE3" w:rsidR="009B2E29" w:rsidRPr="009B2E29" w:rsidRDefault="009B2E29" w:rsidP="009B2E2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Jesus knew </w:t>
      </w:r>
      <w:r>
        <w:rPr>
          <w:b/>
        </w:rPr>
        <w:t xml:space="preserve">failure was a possibility, just not an option, </w:t>
      </w:r>
      <w:r w:rsidR="00674E28">
        <w:rPr>
          <w:b/>
          <w:u w:val="single"/>
        </w:rPr>
        <w:t>Heb.4</w:t>
      </w:r>
      <w:proofErr w:type="gramStart"/>
      <w:r w:rsidR="00674E28">
        <w:rPr>
          <w:b/>
          <w:u w:val="single"/>
        </w:rPr>
        <w:t>:15</w:t>
      </w:r>
      <w:proofErr w:type="gramEnd"/>
      <w:r w:rsidR="00674E28">
        <w:rPr>
          <w:b/>
        </w:rPr>
        <w:t xml:space="preserve">. </w:t>
      </w:r>
      <w:r w:rsidR="00616F87">
        <w:t xml:space="preserve">If sin was not possible for Jesus- that the </w:t>
      </w:r>
      <w:r w:rsidR="00616F87">
        <w:rPr>
          <w:i/>
        </w:rPr>
        <w:t xml:space="preserve">divine </w:t>
      </w:r>
      <w:r w:rsidR="00616F87">
        <w:t>part of His nature (</w:t>
      </w:r>
      <w:r w:rsidR="00616F87">
        <w:rPr>
          <w:u w:val="single"/>
        </w:rPr>
        <w:t>cf. Col.2</w:t>
      </w:r>
      <w:proofErr w:type="gramStart"/>
      <w:r w:rsidR="00616F87">
        <w:rPr>
          <w:u w:val="single"/>
        </w:rPr>
        <w:t>:9</w:t>
      </w:r>
      <w:proofErr w:type="gramEnd"/>
      <w:r w:rsidR="00616F87">
        <w:t xml:space="preserve">) made it impossible for the </w:t>
      </w:r>
      <w:r w:rsidR="00616F87">
        <w:rPr>
          <w:i/>
        </w:rPr>
        <w:t xml:space="preserve">human </w:t>
      </w:r>
      <w:r w:rsidR="00616F87">
        <w:t xml:space="preserve">part to sin, His example becomes meaningless to/for us. But such is not the case because </w:t>
      </w:r>
      <w:r w:rsidR="00616F87">
        <w:rPr>
          <w:u w:val="single"/>
        </w:rPr>
        <w:t>Heb.4</w:t>
      </w:r>
      <w:proofErr w:type="gramStart"/>
      <w:r w:rsidR="00616F87">
        <w:rPr>
          <w:u w:val="single"/>
        </w:rPr>
        <w:t>:15</w:t>
      </w:r>
      <w:proofErr w:type="gramEnd"/>
      <w:r w:rsidR="00616F87">
        <w:t xml:space="preserve"> says He can </w:t>
      </w:r>
      <w:r w:rsidR="00616F87">
        <w:rPr>
          <w:i/>
        </w:rPr>
        <w:t xml:space="preserve">“sympathize with our weaknesses” </w:t>
      </w:r>
      <w:r w:rsidR="00616F87">
        <w:t xml:space="preserve">precisely because He was </w:t>
      </w:r>
      <w:r w:rsidR="00616F87">
        <w:rPr>
          <w:i/>
        </w:rPr>
        <w:t xml:space="preserve">“tempted in all things as we are, yet without sin.”  </w:t>
      </w:r>
      <w:r w:rsidR="00616F87">
        <w:t xml:space="preserve">He </w:t>
      </w:r>
      <w:r w:rsidR="00616F87">
        <w:rPr>
          <w:i/>
        </w:rPr>
        <w:t xml:space="preserve">could </w:t>
      </w:r>
      <w:r w:rsidR="00616F87">
        <w:t xml:space="preserve">sin, He just </w:t>
      </w:r>
      <w:r w:rsidR="00616F87">
        <w:rPr>
          <w:i/>
        </w:rPr>
        <w:t>didn’t</w:t>
      </w:r>
      <w:r w:rsidR="00616F87">
        <w:t xml:space="preserve">.  If He had sinned, His sacrifice on the cross for our sins would have also been meaningless. Now think about us.  In our admitted dependence upon divine </w:t>
      </w:r>
      <w:r w:rsidR="00616F87">
        <w:rPr>
          <w:i/>
        </w:rPr>
        <w:t xml:space="preserve">grace, </w:t>
      </w:r>
      <w:r w:rsidR="00616F87">
        <w:t xml:space="preserve">do we become spiritually complacent regarding </w:t>
      </w:r>
      <w:r w:rsidR="00535590">
        <w:t xml:space="preserve">the commands to </w:t>
      </w:r>
      <w:r w:rsidR="00535590">
        <w:rPr>
          <w:i/>
        </w:rPr>
        <w:t xml:space="preserve">“Become sober-minded as you ought and stop sinning” </w:t>
      </w:r>
      <w:r w:rsidR="00535590">
        <w:t>(</w:t>
      </w:r>
      <w:r w:rsidR="00535590">
        <w:rPr>
          <w:u w:val="single"/>
        </w:rPr>
        <w:t>1Cor.15</w:t>
      </w:r>
      <w:proofErr w:type="gramStart"/>
      <w:r w:rsidR="00535590">
        <w:rPr>
          <w:u w:val="single"/>
        </w:rPr>
        <w:t>:34a</w:t>
      </w:r>
      <w:proofErr w:type="gramEnd"/>
      <w:r w:rsidR="00535590">
        <w:t xml:space="preserve">), or to be </w:t>
      </w:r>
      <w:r w:rsidR="00535590">
        <w:rPr>
          <w:i/>
        </w:rPr>
        <w:t xml:space="preserve">“like the Holy One who called you, be holy yourselves also in all your behavior; because it is written, ‘You shall be holy, for I am holy’” </w:t>
      </w:r>
      <w:r w:rsidR="00535590">
        <w:t>(</w:t>
      </w:r>
      <w:r w:rsidR="00535590">
        <w:rPr>
          <w:u w:val="single"/>
        </w:rPr>
        <w:t>1Pet.1:15-16</w:t>
      </w:r>
      <w:r w:rsidR="00535590">
        <w:t xml:space="preserve">).  Giving in to temptation is certainly a </w:t>
      </w:r>
      <w:r w:rsidR="00535590" w:rsidRPr="00535590">
        <w:rPr>
          <w:i/>
        </w:rPr>
        <w:t>possibility</w:t>
      </w:r>
      <w:r w:rsidR="00535590">
        <w:t xml:space="preserve"> for us, but it shouldn’t be considered an </w:t>
      </w:r>
      <w:r w:rsidR="00535590">
        <w:rPr>
          <w:i/>
        </w:rPr>
        <w:t xml:space="preserve">option. </w:t>
      </w:r>
      <w:r w:rsidR="00535590">
        <w:t xml:space="preserve"> If we know this, then we know </w:t>
      </w:r>
      <w:r w:rsidR="00535590">
        <w:rPr>
          <w:b/>
          <w:i/>
        </w:rPr>
        <w:t xml:space="preserve">how </w:t>
      </w:r>
      <w:r w:rsidR="00535590">
        <w:rPr>
          <w:b/>
        </w:rPr>
        <w:t xml:space="preserve">we are supposed to live! </w:t>
      </w:r>
    </w:p>
    <w:p w14:paraId="009A6B75" w14:textId="132199E7" w:rsidR="009B2E29" w:rsidRPr="00B13103" w:rsidRDefault="009B2E29" w:rsidP="009B2E2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Jesus knew and kept </w:t>
      </w:r>
      <w:r>
        <w:rPr>
          <w:b/>
        </w:rPr>
        <w:t xml:space="preserve">the most important thing(s) the most important thing(s), </w:t>
      </w:r>
      <w:r w:rsidR="00674E28">
        <w:rPr>
          <w:b/>
          <w:u w:val="single"/>
        </w:rPr>
        <w:t>Matt.22</w:t>
      </w:r>
      <w:proofErr w:type="gramStart"/>
      <w:r w:rsidR="00674E28">
        <w:rPr>
          <w:b/>
          <w:u w:val="single"/>
        </w:rPr>
        <w:t>:37</w:t>
      </w:r>
      <w:proofErr w:type="gramEnd"/>
      <w:r w:rsidR="00674E28">
        <w:rPr>
          <w:b/>
          <w:u w:val="single"/>
        </w:rPr>
        <w:t>-39</w:t>
      </w:r>
      <w:r w:rsidR="00674E28">
        <w:rPr>
          <w:b/>
        </w:rPr>
        <w:t xml:space="preserve">. </w:t>
      </w:r>
      <w:r w:rsidR="00535590">
        <w:t xml:space="preserve"> </w:t>
      </w:r>
      <w:r w:rsidR="00233509">
        <w:t xml:space="preserve">Look, I get it.  We all struggle to keep what we know are “the most important things” </w:t>
      </w:r>
      <w:r w:rsidR="00233509" w:rsidRPr="00F91682">
        <w:rPr>
          <w:i/>
        </w:rPr>
        <w:t>in our heads</w:t>
      </w:r>
      <w:r w:rsidR="00233509">
        <w:t xml:space="preserve"> “the most important things” </w:t>
      </w:r>
      <w:r w:rsidR="00233509" w:rsidRPr="00F91682">
        <w:rPr>
          <w:i/>
        </w:rPr>
        <w:t>in our lives.</w:t>
      </w:r>
      <w:r w:rsidR="00233509">
        <w:t xml:space="preserve">  Jesus succeeded where we often fail.  </w:t>
      </w:r>
      <w:r w:rsidR="00F91682">
        <w:t xml:space="preserve">But we can and should (often) </w:t>
      </w:r>
      <w:r w:rsidR="00F91682">
        <w:rPr>
          <w:i/>
        </w:rPr>
        <w:t xml:space="preserve">re-evaluate </w:t>
      </w:r>
      <w:r w:rsidR="00F91682">
        <w:t xml:space="preserve">and </w:t>
      </w:r>
      <w:r w:rsidR="00F91682">
        <w:rPr>
          <w:i/>
        </w:rPr>
        <w:t xml:space="preserve">refocus </w:t>
      </w:r>
      <w:r w:rsidR="00F91682">
        <w:t xml:space="preserve">our priorities to keep “the main things” “the main things” and not let all the “other things” of life take over our lives!  </w:t>
      </w:r>
      <w:r w:rsidR="00F91682">
        <w:rPr>
          <w:i/>
        </w:rPr>
        <w:t xml:space="preserve">“But seek </w:t>
      </w:r>
      <w:r w:rsidR="00F91682">
        <w:rPr>
          <w:b/>
          <w:i/>
        </w:rPr>
        <w:t>first</w:t>
      </w:r>
      <w:r w:rsidR="00F91682">
        <w:rPr>
          <w:i/>
        </w:rPr>
        <w:t xml:space="preserve"> His kingdom and His righteousness; and all these things shall be added to you,” </w:t>
      </w:r>
      <w:r w:rsidR="00F91682">
        <w:rPr>
          <w:u w:val="single"/>
        </w:rPr>
        <w:t>Matt.6</w:t>
      </w:r>
      <w:proofErr w:type="gramStart"/>
      <w:r w:rsidR="00F91682">
        <w:rPr>
          <w:u w:val="single"/>
        </w:rPr>
        <w:t>:33</w:t>
      </w:r>
      <w:proofErr w:type="gramEnd"/>
      <w:r w:rsidR="00F91682">
        <w:t xml:space="preserve">.  </w:t>
      </w:r>
      <w:r w:rsidR="00B13103">
        <w:t xml:space="preserve">If we do this, </w:t>
      </w:r>
      <w:r w:rsidR="00B13103">
        <w:rPr>
          <w:b/>
        </w:rPr>
        <w:t xml:space="preserve">we are living the “Christian” or Christ-like life! </w:t>
      </w:r>
    </w:p>
    <w:p w14:paraId="0B19DE4E" w14:textId="0FA43E88" w:rsidR="00B13103" w:rsidRPr="00B13103" w:rsidRDefault="00B13103" w:rsidP="00B13103">
      <w:pPr>
        <w:spacing w:after="120"/>
      </w:pPr>
      <w:r>
        <w:t xml:space="preserve">So </w:t>
      </w:r>
      <w:r>
        <w:rPr>
          <w:i/>
        </w:rPr>
        <w:t xml:space="preserve">“fix your eyes on Jesus” </w:t>
      </w:r>
      <w:r>
        <w:t xml:space="preserve">and </w:t>
      </w:r>
      <w:r>
        <w:rPr>
          <w:i/>
        </w:rPr>
        <w:t xml:space="preserve">think </w:t>
      </w:r>
      <w:r>
        <w:t xml:space="preserve">like He thought, </w:t>
      </w:r>
      <w:r>
        <w:rPr>
          <w:i/>
        </w:rPr>
        <w:t xml:space="preserve">know </w:t>
      </w:r>
      <w:r>
        <w:t xml:space="preserve">what He knew (to the degree possible of course), </w:t>
      </w:r>
      <w:r>
        <w:rPr>
          <w:i/>
        </w:rPr>
        <w:t xml:space="preserve">feel </w:t>
      </w:r>
      <w:r>
        <w:t xml:space="preserve">like He felt, and </w:t>
      </w:r>
      <w:r>
        <w:rPr>
          <w:i/>
        </w:rPr>
        <w:t xml:space="preserve">do </w:t>
      </w:r>
      <w:r>
        <w:t xml:space="preserve">what He did… and don’t ever take the “Christ” out of “Christian”! </w:t>
      </w:r>
      <w:r>
        <w:rPr>
          <w:sz w:val="16"/>
        </w:rPr>
        <w:t xml:space="preserve">(Philip C. Strong; Viking Drive Church of Christ; </w:t>
      </w:r>
      <w:r>
        <w:rPr>
          <w:rFonts w:eastAsia="Times New Roman"/>
          <w:bCs/>
          <w:sz w:val="16"/>
        </w:rPr>
        <w:t xml:space="preserve">3791 Viking Drive, Bossier City, LA; </w:t>
      </w:r>
      <w:r>
        <w:rPr>
          <w:sz w:val="16"/>
        </w:rPr>
        <w:t xml:space="preserve">online at </w:t>
      </w:r>
      <w:r w:rsidRPr="008B5A12">
        <w:rPr>
          <w:sz w:val="16"/>
          <w:u w:val="single"/>
        </w:rPr>
        <w:t>vikingdrivechurchofchrist.com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</w:p>
    <w:sectPr w:rsidR="00B13103" w:rsidRPr="00B13103" w:rsidSect="00652C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5F9"/>
    <w:multiLevelType w:val="hybridMultilevel"/>
    <w:tmpl w:val="85A2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5"/>
    <w:rsid w:val="00233509"/>
    <w:rsid w:val="00425D05"/>
    <w:rsid w:val="004679D7"/>
    <w:rsid w:val="00476E74"/>
    <w:rsid w:val="00535590"/>
    <w:rsid w:val="00616F87"/>
    <w:rsid w:val="00652CB7"/>
    <w:rsid w:val="00674E28"/>
    <w:rsid w:val="0092598F"/>
    <w:rsid w:val="009B2E29"/>
    <w:rsid w:val="00AB6DA4"/>
    <w:rsid w:val="00B13103"/>
    <w:rsid w:val="00D76ADC"/>
    <w:rsid w:val="00DB4A3D"/>
    <w:rsid w:val="00E8774D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93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556</Words>
  <Characters>3175</Characters>
  <Application>Microsoft Macintosh Word</Application>
  <DocSecurity>0</DocSecurity>
  <Lines>26</Lines>
  <Paragraphs>7</Paragraphs>
  <ScaleCrop>false</ScaleCrop>
  <Company>Southside Church of Christ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2022-11-29T15:04:00Z</dcterms:created>
  <dcterms:modified xsi:type="dcterms:W3CDTF">2022-11-29T17:31:00Z</dcterms:modified>
</cp:coreProperties>
</file>