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F866" w14:textId="77777777" w:rsidR="00824798" w:rsidRDefault="005C0A40" w:rsidP="005C0A40">
      <w:pPr>
        <w:spacing w:after="120"/>
        <w:jc w:val="center"/>
        <w:rPr>
          <w:b/>
        </w:rPr>
      </w:pPr>
      <w:r>
        <w:rPr>
          <w:b/>
        </w:rPr>
        <w:t>Preacher/Teacher Modus Operandi</w:t>
      </w:r>
    </w:p>
    <w:p w14:paraId="37E149E1" w14:textId="474AC1C2" w:rsidR="00671EEA" w:rsidRDefault="005C0A40" w:rsidP="005C0A40">
      <w:pPr>
        <w:spacing w:after="120"/>
      </w:pPr>
      <w:r>
        <w:t xml:space="preserve">This article not some sort “pull back the curtain on the Wizard of Oz” </w:t>
      </w:r>
      <w:r w:rsidR="00671EEA">
        <w:t>exposé</w:t>
      </w:r>
      <w:r w:rsidR="003D11D5">
        <w:t xml:space="preserve"> wherein the secret means and methods</w:t>
      </w:r>
      <w:r>
        <w:t xml:space="preserve"> of preachers and teachers are revealed by an insider to the people in the pews.  Instead, it’s a simple noticing of pertinent points from a few verses of the Sacred Text </w:t>
      </w:r>
      <w:r w:rsidR="003D11D5">
        <w:t>toward</w:t>
      </w:r>
      <w:r>
        <w:t xml:space="preserve"> what should be the motivations</w:t>
      </w:r>
      <w:r w:rsidR="003D11D5">
        <w:t>, means,</w:t>
      </w:r>
      <w:r>
        <w:t xml:space="preserve"> and objectives of those who desire to teach others the gospel.  </w:t>
      </w:r>
      <w:r w:rsidR="00671EEA">
        <w:t xml:space="preserve">So please read </w:t>
      </w:r>
      <w:r w:rsidR="00671EEA" w:rsidRPr="003D11D5">
        <w:rPr>
          <w:b/>
          <w:u w:val="single"/>
        </w:rPr>
        <w:t>Acts 17:1-4</w:t>
      </w:r>
      <w:r w:rsidR="00671EEA">
        <w:t xml:space="preserve"> </w:t>
      </w:r>
      <w:r w:rsidR="003D11D5">
        <w:t xml:space="preserve">carefully </w:t>
      </w:r>
      <w:r w:rsidR="00671EEA">
        <w:t>relative to the apostle Paul’s efforts in Thessalonica</w:t>
      </w:r>
      <w:r w:rsidR="003D11D5">
        <w:t>, noting</w:t>
      </w:r>
      <w:r w:rsidR="00671EEA">
        <w:t xml:space="preserve"> especially a few key words:</w:t>
      </w:r>
    </w:p>
    <w:p w14:paraId="58DC1AFF" w14:textId="3C8C30AD" w:rsidR="00671EEA" w:rsidRDefault="00671EEA" w:rsidP="003D11D5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 w:rsidRPr="00E30CD6">
        <w:rPr>
          <w:b/>
          <w:i/>
        </w:rPr>
        <w:t>“</w:t>
      </w:r>
      <w:proofErr w:type="gramStart"/>
      <w:r w:rsidRPr="00E30CD6">
        <w:rPr>
          <w:b/>
          <w:i/>
        </w:rPr>
        <w:t>custom</w:t>
      </w:r>
      <w:proofErr w:type="gramEnd"/>
      <w:r w:rsidR="00C01DAB" w:rsidRPr="00E30CD6">
        <w:rPr>
          <w:b/>
          <w:i/>
        </w:rPr>
        <w:t>,</w:t>
      </w:r>
      <w:r w:rsidRPr="00E30CD6">
        <w:rPr>
          <w:b/>
          <w:i/>
        </w:rPr>
        <w:t>”</w:t>
      </w:r>
      <w:r w:rsidR="00C01DAB" w:rsidRPr="00E30CD6">
        <w:rPr>
          <w:b/>
          <w:i/>
        </w:rPr>
        <w:t xml:space="preserve"> </w:t>
      </w:r>
      <w:r w:rsidR="00C01DAB" w:rsidRPr="00E30CD6">
        <w:rPr>
          <w:b/>
          <w:u w:val="single"/>
        </w:rPr>
        <w:t>v.2a</w:t>
      </w:r>
      <w:r>
        <w:rPr>
          <w:i/>
        </w:rPr>
        <w:t xml:space="preserve">- </w:t>
      </w:r>
      <w:r w:rsidR="00C01DAB">
        <w:t xml:space="preserve">It was Paul’s </w:t>
      </w:r>
      <w:r w:rsidR="00C01DAB">
        <w:rPr>
          <w:i/>
        </w:rPr>
        <w:t xml:space="preserve">habit </w:t>
      </w:r>
      <w:r w:rsidR="00C01DAB">
        <w:t xml:space="preserve">or </w:t>
      </w:r>
      <w:r w:rsidR="00C01DAB">
        <w:rPr>
          <w:i/>
        </w:rPr>
        <w:t xml:space="preserve">“custom” </w:t>
      </w:r>
      <w:r w:rsidR="00C01DAB">
        <w:t xml:space="preserve">to do certain things each time he began to preach and teach in a </w:t>
      </w:r>
      <w:r w:rsidR="003D11D5">
        <w:t>new</w:t>
      </w:r>
      <w:r w:rsidR="00C01DAB">
        <w:t xml:space="preserve"> area or town.  These “habits” represent a formula he followed, and thus are surely worthy of our notice and attention if we want to develop his proven methods </w:t>
      </w:r>
      <w:r w:rsidR="00DB70DA">
        <w:t>in</w:t>
      </w:r>
      <w:r w:rsidR="00C01DAB">
        <w:t xml:space="preserve"> our own study, preparation, and </w:t>
      </w:r>
      <w:r w:rsidR="00DB70DA">
        <w:t>teaching</w:t>
      </w:r>
      <w:r w:rsidR="00C01DAB">
        <w:t xml:space="preserve">.  </w:t>
      </w:r>
    </w:p>
    <w:p w14:paraId="0F0495D0" w14:textId="55D2774C" w:rsidR="00C01DAB" w:rsidRDefault="00C01DAB" w:rsidP="003D11D5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 w:rsidRPr="00E30CD6">
        <w:rPr>
          <w:b/>
          <w:i/>
        </w:rPr>
        <w:t>“</w:t>
      </w:r>
      <w:proofErr w:type="gramStart"/>
      <w:r w:rsidRPr="00E30CD6">
        <w:rPr>
          <w:b/>
          <w:i/>
        </w:rPr>
        <w:t>reasoned</w:t>
      </w:r>
      <w:proofErr w:type="gramEnd"/>
      <w:r w:rsidRPr="00E30CD6">
        <w:rPr>
          <w:b/>
          <w:i/>
        </w:rPr>
        <w:t xml:space="preserve">,” </w:t>
      </w:r>
      <w:r w:rsidRPr="00E30CD6">
        <w:rPr>
          <w:b/>
          <w:u w:val="single"/>
        </w:rPr>
        <w:t>v.2b</w:t>
      </w:r>
      <w:r>
        <w:t xml:space="preserve">- </w:t>
      </w:r>
      <w:proofErr w:type="spellStart"/>
      <w:r>
        <w:rPr>
          <w:i/>
        </w:rPr>
        <w:t>Dialegomai</w:t>
      </w:r>
      <w:proofErr w:type="spellEnd"/>
      <w:r>
        <w:rPr>
          <w:i/>
        </w:rPr>
        <w:t xml:space="preserve"> </w:t>
      </w:r>
      <w:r>
        <w:t xml:space="preserve">is the Greek word here, and it more literally means “to revolve in the mind.”  Paul wanted his hearers to </w:t>
      </w:r>
      <w:r>
        <w:rPr>
          <w:i/>
        </w:rPr>
        <w:t>think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</w:t>
      </w:r>
      <w:r>
        <w:t xml:space="preserve">to </w:t>
      </w:r>
      <w:r>
        <w:rPr>
          <w:i/>
        </w:rPr>
        <w:t xml:space="preserve">roll </w:t>
      </w:r>
      <w:r>
        <w:t xml:space="preserve">or </w:t>
      </w:r>
      <w:r>
        <w:rPr>
          <w:i/>
        </w:rPr>
        <w:t xml:space="preserve">revolve </w:t>
      </w:r>
      <w:r w:rsidR="00DB70DA">
        <w:t>God’s Word</w:t>
      </w:r>
      <w:r>
        <w:t xml:space="preserve"> around in their minds in a way that perhaps even brought it into conflict with what they already thought and/or believed.  But he didn’t seek to accomplish this p</w:t>
      </w:r>
      <w:r w:rsidR="00D34BB3">
        <w:t>urpose by yelling and screaming</w:t>
      </w:r>
      <w:r w:rsidR="00DB70DA">
        <w:t xml:space="preserve">.  Instead, he used </w:t>
      </w:r>
      <w:r w:rsidR="00D34BB3">
        <w:t xml:space="preserve">logic and </w:t>
      </w:r>
      <w:r w:rsidR="00D34BB3">
        <w:rPr>
          <w:i/>
        </w:rPr>
        <w:t xml:space="preserve">reason </w:t>
      </w:r>
      <w:r w:rsidR="00D34BB3">
        <w:t xml:space="preserve">in an appeal to their </w:t>
      </w:r>
      <w:r w:rsidR="00D34BB3">
        <w:rPr>
          <w:i/>
        </w:rPr>
        <w:t>understanding</w:t>
      </w:r>
      <w:r w:rsidR="00DB70DA">
        <w:rPr>
          <w:i/>
        </w:rPr>
        <w:t>,</w:t>
      </w:r>
      <w:r w:rsidR="00D34BB3">
        <w:rPr>
          <w:i/>
        </w:rPr>
        <w:t xml:space="preserve"> </w:t>
      </w:r>
      <w:r w:rsidR="00D34BB3">
        <w:t>rather than</w:t>
      </w:r>
      <w:r w:rsidR="00DB70DA">
        <w:t xml:space="preserve"> just their</w:t>
      </w:r>
      <w:r w:rsidR="00D34BB3">
        <w:t xml:space="preserve"> </w:t>
      </w:r>
      <w:r w:rsidR="00D34BB3">
        <w:rPr>
          <w:i/>
        </w:rPr>
        <w:t xml:space="preserve">emotions. </w:t>
      </w:r>
    </w:p>
    <w:p w14:paraId="3DF3F2A0" w14:textId="06377382" w:rsidR="00D34BB3" w:rsidRDefault="00D34BB3" w:rsidP="003D11D5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 w:rsidRPr="00E30CD6">
        <w:rPr>
          <w:b/>
          <w:i/>
        </w:rPr>
        <w:t>“</w:t>
      </w:r>
      <w:proofErr w:type="gramStart"/>
      <w:r w:rsidR="00E30CD6" w:rsidRPr="00E30CD6">
        <w:rPr>
          <w:b/>
          <w:i/>
        </w:rPr>
        <w:t>with</w:t>
      </w:r>
      <w:proofErr w:type="gramEnd"/>
      <w:r w:rsidR="00E30CD6" w:rsidRPr="00E30CD6">
        <w:rPr>
          <w:b/>
          <w:i/>
        </w:rPr>
        <w:t xml:space="preserve"> them,” </w:t>
      </w:r>
      <w:r w:rsidR="00E30CD6" w:rsidRPr="00E30CD6">
        <w:rPr>
          <w:b/>
          <w:u w:val="single"/>
        </w:rPr>
        <w:t>v.2c</w:t>
      </w:r>
      <w:r w:rsidR="00E30CD6">
        <w:t>- Not “at” them.  There is an important difference between speaking/</w:t>
      </w:r>
      <w:r w:rsidR="00E30CD6" w:rsidRPr="00E30CD6">
        <w:t>reasoning</w:t>
      </w:r>
      <w:r w:rsidR="00E30CD6">
        <w:rPr>
          <w:i/>
        </w:rPr>
        <w:t xml:space="preserve"> </w:t>
      </w:r>
      <w:r w:rsidR="00E30CD6">
        <w:t xml:space="preserve"> “with” someone rather than “at” them.  The first seeks to </w:t>
      </w:r>
      <w:r w:rsidR="00E30CD6">
        <w:rPr>
          <w:i/>
        </w:rPr>
        <w:t xml:space="preserve">‘lead’ </w:t>
      </w:r>
      <w:r w:rsidR="00E30CD6">
        <w:t>them to proper conclusions</w:t>
      </w:r>
      <w:r w:rsidR="005368C5">
        <w:t>, while the latter tries</w:t>
      </w:r>
      <w:r w:rsidR="00E30CD6">
        <w:t xml:space="preserve"> </w:t>
      </w:r>
      <w:r w:rsidR="005368C5">
        <w:t>to</w:t>
      </w:r>
      <w:r w:rsidR="00E30CD6">
        <w:t xml:space="preserve"> </w:t>
      </w:r>
      <w:r w:rsidR="005368C5">
        <w:rPr>
          <w:i/>
        </w:rPr>
        <w:t>‘push</w:t>
      </w:r>
      <w:r w:rsidR="00E30CD6">
        <w:rPr>
          <w:i/>
        </w:rPr>
        <w:t xml:space="preserve">’ </w:t>
      </w:r>
      <w:r w:rsidR="00E30CD6">
        <w:t xml:space="preserve">or </w:t>
      </w:r>
      <w:r w:rsidR="005368C5">
        <w:rPr>
          <w:i/>
        </w:rPr>
        <w:t>‘shove</w:t>
      </w:r>
      <w:r w:rsidR="00E30CD6">
        <w:rPr>
          <w:i/>
        </w:rPr>
        <w:t xml:space="preserve">’ </w:t>
      </w:r>
      <w:r w:rsidR="00E30CD6">
        <w:t xml:space="preserve">them to </w:t>
      </w:r>
      <w:r w:rsidR="005368C5">
        <w:t>action</w:t>
      </w:r>
      <w:r w:rsidR="00E30CD6">
        <w:t xml:space="preserve">. </w:t>
      </w:r>
      <w:r w:rsidR="005368C5">
        <w:t xml:space="preserve"> This distinction in method is marked by motivation: wanting them to </w:t>
      </w:r>
      <w:r w:rsidR="005368C5">
        <w:rPr>
          <w:i/>
        </w:rPr>
        <w:t xml:space="preserve">understand </w:t>
      </w:r>
      <w:r w:rsidR="005368C5">
        <w:t xml:space="preserve">and </w:t>
      </w:r>
      <w:r w:rsidR="005368C5">
        <w:rPr>
          <w:i/>
        </w:rPr>
        <w:t xml:space="preserve">obey </w:t>
      </w:r>
      <w:r w:rsidR="005368C5">
        <w:t>as a result</w:t>
      </w:r>
      <w:r w:rsidR="00DB70DA">
        <w:t>,</w:t>
      </w:r>
      <w:r w:rsidR="005368C5">
        <w:t xml:space="preserve"> versus them doing “the right thing” because you say so whether they understand the “why” or not.  Asking good questions, listening perceptively to their answers, and then responding appropriately </w:t>
      </w:r>
      <w:r w:rsidR="005368C5">
        <w:rPr>
          <w:i/>
        </w:rPr>
        <w:t xml:space="preserve">leads </w:t>
      </w:r>
      <w:r w:rsidR="00D51DFA">
        <w:t xml:space="preserve">rather than </w:t>
      </w:r>
      <w:r w:rsidR="00D51DFA">
        <w:rPr>
          <w:i/>
        </w:rPr>
        <w:t xml:space="preserve">pushes </w:t>
      </w:r>
      <w:r w:rsidR="00D51DFA">
        <w:t xml:space="preserve">them to the proper conclusions and resultant activities. </w:t>
      </w:r>
    </w:p>
    <w:p w14:paraId="52AFC874" w14:textId="77777777" w:rsidR="000B7190" w:rsidRDefault="00D51DFA" w:rsidP="003D11D5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>
        <w:rPr>
          <w:b/>
          <w:i/>
        </w:rPr>
        <w:t>“</w:t>
      </w:r>
      <w:proofErr w:type="gramStart"/>
      <w:r>
        <w:rPr>
          <w:b/>
          <w:i/>
        </w:rPr>
        <w:t>from</w:t>
      </w:r>
      <w:proofErr w:type="gramEnd"/>
      <w:r>
        <w:rPr>
          <w:b/>
          <w:i/>
        </w:rPr>
        <w:t xml:space="preserve"> the Scriptures,” </w:t>
      </w:r>
      <w:r>
        <w:rPr>
          <w:b/>
          <w:u w:val="single"/>
        </w:rPr>
        <w:t>v.2d</w:t>
      </w:r>
      <w:r>
        <w:t xml:space="preserve">-  Such is not only the ultimate authority (what you or they “think/feel/believe” must be subjugated to “what God says”), it must be basis of our </w:t>
      </w:r>
      <w:r>
        <w:rPr>
          <w:i/>
        </w:rPr>
        <w:t xml:space="preserve">“reasoning” </w:t>
      </w:r>
      <w:r>
        <w:t>and appeal.  The objective is not “who” is right, but “what” is right according to God’s Word. Our thoughts, feelings, beliefs, and practices will not be et</w:t>
      </w:r>
      <w:r w:rsidR="000B7190">
        <w:t>ernally judged by our own estimations, but by the</w:t>
      </w:r>
      <w:r>
        <w:t xml:space="preserve"> standard</w:t>
      </w:r>
      <w:r w:rsidR="000B7190">
        <w:t xml:space="preserve"> revealed in God’s Word</w:t>
      </w:r>
      <w:r>
        <w:t xml:space="preserve">, </w:t>
      </w:r>
      <w:r>
        <w:rPr>
          <w:u w:val="single"/>
        </w:rPr>
        <w:t>cf. John 12:48</w:t>
      </w:r>
      <w:r>
        <w:t xml:space="preserve">. </w:t>
      </w:r>
    </w:p>
    <w:p w14:paraId="67907669" w14:textId="2EC3E89A" w:rsidR="00EC4299" w:rsidRDefault="00C0277A" w:rsidP="003D11D5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>
        <w:rPr>
          <w:b/>
          <w:i/>
        </w:rPr>
        <w:t>“</w:t>
      </w:r>
      <w:proofErr w:type="gramStart"/>
      <w:r>
        <w:rPr>
          <w:b/>
          <w:i/>
        </w:rPr>
        <w:t>explaining</w:t>
      </w:r>
      <w:proofErr w:type="gramEnd"/>
      <w:r>
        <w:rPr>
          <w:b/>
          <w:i/>
        </w:rPr>
        <w:t xml:space="preserve">,” </w:t>
      </w:r>
      <w:r>
        <w:rPr>
          <w:b/>
          <w:u w:val="single"/>
        </w:rPr>
        <w:t>v.3a</w:t>
      </w:r>
      <w:r>
        <w:t xml:space="preserve">- </w:t>
      </w:r>
      <w:proofErr w:type="spellStart"/>
      <w:r w:rsidR="00DD34F8">
        <w:rPr>
          <w:i/>
        </w:rPr>
        <w:t>Dianoigo</w:t>
      </w:r>
      <w:proofErr w:type="spellEnd"/>
      <w:r w:rsidR="00DD34F8">
        <w:t xml:space="preserve"> means to “to rouse the faculty of </w:t>
      </w:r>
      <w:r w:rsidR="00267E57">
        <w:t>understanding” as an “opening” of the mind</w:t>
      </w:r>
      <w:r w:rsidR="00DD34F8">
        <w:t xml:space="preserve"> to new </w:t>
      </w:r>
      <w:r w:rsidR="00267E57">
        <w:t>information</w:t>
      </w:r>
      <w:r w:rsidR="00DD34F8">
        <w:t xml:space="preserve"> </w:t>
      </w:r>
      <w:r w:rsidR="00267E57">
        <w:t>or</w:t>
      </w:r>
      <w:r w:rsidR="00DD34F8">
        <w:t xml:space="preserve"> </w:t>
      </w:r>
      <w:r w:rsidR="00267E57">
        <w:t xml:space="preserve">enhanced comprehension.  If one is literate, they can </w:t>
      </w:r>
      <w:r w:rsidR="00267E57">
        <w:rPr>
          <w:i/>
        </w:rPr>
        <w:t xml:space="preserve">read </w:t>
      </w:r>
      <w:r w:rsidR="00267E57">
        <w:t xml:space="preserve">the Bible themselves.  But being able to </w:t>
      </w:r>
      <w:r w:rsidR="00EC4299">
        <w:t>recognize</w:t>
      </w:r>
      <w:r w:rsidR="00267E57">
        <w:t xml:space="preserve"> and articulate the words does not necessarily mean </w:t>
      </w:r>
      <w:r w:rsidR="00EC4299">
        <w:t xml:space="preserve">one understands them.  Thus, </w:t>
      </w:r>
      <w:r w:rsidR="00EC4299">
        <w:rPr>
          <w:i/>
        </w:rPr>
        <w:t>a guide</w:t>
      </w:r>
      <w:r w:rsidR="00EC4299">
        <w:t xml:space="preserve"> who possesses such comprehension </w:t>
      </w:r>
      <w:r w:rsidR="00EC4299">
        <w:rPr>
          <w:i/>
        </w:rPr>
        <w:t xml:space="preserve">explaining </w:t>
      </w:r>
      <w:r w:rsidR="00EC4299">
        <w:t xml:space="preserve">those words is often essential, </w:t>
      </w:r>
      <w:r w:rsidR="00EC4299">
        <w:rPr>
          <w:u w:val="single"/>
        </w:rPr>
        <w:t>cf. Acts 8:30-31</w:t>
      </w:r>
      <w:r w:rsidR="00EC4299">
        <w:t xml:space="preserve">.  This </w:t>
      </w:r>
      <w:r w:rsidR="00DB70DA">
        <w:rPr>
          <w:i/>
        </w:rPr>
        <w:t>“</w:t>
      </w:r>
      <w:r w:rsidR="00EC4299">
        <w:rPr>
          <w:i/>
        </w:rPr>
        <w:t>explaining</w:t>
      </w:r>
      <w:r w:rsidR="00DB70DA">
        <w:rPr>
          <w:i/>
        </w:rPr>
        <w:t>”</w:t>
      </w:r>
      <w:r w:rsidR="00EC4299">
        <w:rPr>
          <w:i/>
        </w:rPr>
        <w:t xml:space="preserve"> </w:t>
      </w:r>
      <w:r w:rsidR="00EC4299">
        <w:t xml:space="preserve">aids by providing express meanings </w:t>
      </w:r>
      <w:r w:rsidR="00DB70DA">
        <w:t xml:space="preserve">of words and supplying </w:t>
      </w:r>
      <w:r w:rsidR="00EC4299">
        <w:t xml:space="preserve">additional context </w:t>
      </w:r>
      <w:r w:rsidR="00DB70DA">
        <w:t>from</w:t>
      </w:r>
      <w:r w:rsidR="00EC4299">
        <w:t xml:space="preserve"> God’s Word </w:t>
      </w:r>
      <w:r w:rsidR="00EC4299">
        <w:rPr>
          <w:i/>
        </w:rPr>
        <w:t xml:space="preserve">“to give the sense so that they understood the reading,” </w:t>
      </w:r>
      <w:r w:rsidR="00EC4299">
        <w:rPr>
          <w:u w:val="single"/>
        </w:rPr>
        <w:t>Neh.8</w:t>
      </w:r>
      <w:proofErr w:type="gramStart"/>
      <w:r w:rsidR="00EC4299">
        <w:rPr>
          <w:u w:val="single"/>
        </w:rPr>
        <w:t>:8</w:t>
      </w:r>
      <w:proofErr w:type="gramEnd"/>
      <w:r w:rsidR="00EC4299">
        <w:t xml:space="preserve">. </w:t>
      </w:r>
    </w:p>
    <w:p w14:paraId="3CA9EC4C" w14:textId="4685A1EC" w:rsidR="000B7190" w:rsidRDefault="00EC4299" w:rsidP="003D11D5">
      <w:pPr>
        <w:pStyle w:val="ListParagraph"/>
        <w:numPr>
          <w:ilvl w:val="0"/>
          <w:numId w:val="2"/>
        </w:numPr>
        <w:spacing w:after="60"/>
        <w:ind w:left="360"/>
        <w:contextualSpacing w:val="0"/>
      </w:pPr>
      <w:r>
        <w:rPr>
          <w:b/>
          <w:i/>
        </w:rPr>
        <w:t>“</w:t>
      </w:r>
      <w:proofErr w:type="gramStart"/>
      <w:r>
        <w:rPr>
          <w:b/>
          <w:i/>
        </w:rPr>
        <w:t>giving</w:t>
      </w:r>
      <w:proofErr w:type="gramEnd"/>
      <w:r>
        <w:rPr>
          <w:b/>
          <w:i/>
        </w:rPr>
        <w:t xml:space="preserve"> evidence,” </w:t>
      </w:r>
      <w:r>
        <w:rPr>
          <w:b/>
          <w:u w:val="single"/>
        </w:rPr>
        <w:t>v.3b</w:t>
      </w:r>
      <w:r>
        <w:rPr>
          <w:u w:val="single"/>
        </w:rPr>
        <w:t>-</w:t>
      </w:r>
      <w:r w:rsidR="007446BE">
        <w:t xml:space="preserve"> The literal meaning is “to set before” as “food on a table.”  Thus, the </w:t>
      </w:r>
      <w:r w:rsidR="007446BE">
        <w:rPr>
          <w:i/>
        </w:rPr>
        <w:t xml:space="preserve">explanations </w:t>
      </w:r>
      <w:r w:rsidR="007446BE">
        <w:t xml:space="preserve">provided must be supported by and fortified with substantiation </w:t>
      </w:r>
      <w:r w:rsidR="00DB70DA">
        <w:t>from</w:t>
      </w:r>
      <w:r w:rsidR="007446BE">
        <w:t xml:space="preserve"> </w:t>
      </w:r>
      <w:r w:rsidR="007446BE">
        <w:rPr>
          <w:i/>
        </w:rPr>
        <w:t xml:space="preserve">“the utterances of God” </w:t>
      </w:r>
      <w:r w:rsidR="00DB70DA">
        <w:t>in</w:t>
      </w:r>
      <w:r w:rsidR="007446BE">
        <w:t xml:space="preserve"> the Scriptures, </w:t>
      </w:r>
      <w:r w:rsidR="007446BE">
        <w:rPr>
          <w:u w:val="single"/>
        </w:rPr>
        <w:t>1Pet.4</w:t>
      </w:r>
      <w:proofErr w:type="gramStart"/>
      <w:r w:rsidR="007446BE">
        <w:rPr>
          <w:u w:val="single"/>
        </w:rPr>
        <w:t>:11</w:t>
      </w:r>
      <w:proofErr w:type="gramEnd"/>
      <w:r w:rsidR="007446BE">
        <w:t xml:space="preserve">.  Personal suppositions, preconceived ideas, and </w:t>
      </w:r>
      <w:r w:rsidR="007446BE">
        <w:rPr>
          <w:i/>
        </w:rPr>
        <w:t xml:space="preserve">“doctrines” </w:t>
      </w:r>
      <w:r w:rsidR="007446BE">
        <w:t xml:space="preserve">and </w:t>
      </w:r>
      <w:r w:rsidR="009938E7">
        <w:rPr>
          <w:i/>
        </w:rPr>
        <w:t>“</w:t>
      </w:r>
      <w:r w:rsidR="007446BE">
        <w:rPr>
          <w:i/>
        </w:rPr>
        <w:t xml:space="preserve">precepts of men” </w:t>
      </w:r>
      <w:r w:rsidR="007446BE">
        <w:t xml:space="preserve">cannot </w:t>
      </w:r>
      <w:r w:rsidR="009938E7">
        <w:t xml:space="preserve">be </w:t>
      </w:r>
      <w:r w:rsidR="009938E7">
        <w:lastRenderedPageBreak/>
        <w:t xml:space="preserve">allowed to </w:t>
      </w:r>
      <w:r w:rsidR="009938E7">
        <w:rPr>
          <w:i/>
        </w:rPr>
        <w:t xml:space="preserve">“invalidate the word of God,” </w:t>
      </w:r>
      <w:r w:rsidR="009938E7">
        <w:rPr>
          <w:u w:val="single"/>
        </w:rPr>
        <w:t>Matt.15</w:t>
      </w:r>
      <w:proofErr w:type="gramStart"/>
      <w:r w:rsidR="009938E7">
        <w:rPr>
          <w:u w:val="single"/>
        </w:rPr>
        <w:t>:9,6</w:t>
      </w:r>
      <w:proofErr w:type="gramEnd"/>
      <w:r w:rsidR="009938E7">
        <w:t xml:space="preserve">, and cannot be substituted for its evidentiary value </w:t>
      </w:r>
      <w:r w:rsidR="00DB70DA">
        <w:t>and</w:t>
      </w:r>
      <w:r w:rsidR="009938E7">
        <w:t xml:space="preserve"> authority.  In keeping with the definition of </w:t>
      </w:r>
      <w:r w:rsidR="009938E7">
        <w:rPr>
          <w:i/>
        </w:rPr>
        <w:t xml:space="preserve">“giving evidence,” </w:t>
      </w:r>
      <w:r w:rsidR="009938E7">
        <w:t xml:space="preserve">God’s Word is intended to be the entree, not a </w:t>
      </w:r>
      <w:r w:rsidR="00ED2A4F">
        <w:t xml:space="preserve">mere </w:t>
      </w:r>
      <w:r w:rsidR="009938E7">
        <w:t>condiment.</w:t>
      </w:r>
    </w:p>
    <w:p w14:paraId="3E23DEAA" w14:textId="2092B1D4" w:rsidR="009938E7" w:rsidRDefault="009938E7" w:rsidP="003D11D5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rPr>
          <w:b/>
          <w:i/>
        </w:rPr>
        <w:t>“</w:t>
      </w:r>
      <w:proofErr w:type="gramStart"/>
      <w:r>
        <w:rPr>
          <w:b/>
          <w:i/>
        </w:rPr>
        <w:t>persuaded</w:t>
      </w:r>
      <w:proofErr w:type="gramEnd"/>
      <w:r>
        <w:rPr>
          <w:b/>
          <w:i/>
        </w:rPr>
        <w:t xml:space="preserve">,” </w:t>
      </w:r>
      <w:r>
        <w:rPr>
          <w:b/>
          <w:u w:val="single"/>
        </w:rPr>
        <w:t>v.4a</w:t>
      </w:r>
      <w:r>
        <w:t xml:space="preserve">- The Greek word from </w:t>
      </w:r>
      <w:r w:rsidR="003F2B85">
        <w:t xml:space="preserve">which </w:t>
      </w:r>
      <w:r>
        <w:t xml:space="preserve">our English word is here translated is </w:t>
      </w:r>
      <w:r>
        <w:rPr>
          <w:i/>
        </w:rPr>
        <w:t>“</w:t>
      </w:r>
      <w:proofErr w:type="spellStart"/>
      <w:r>
        <w:rPr>
          <w:i/>
        </w:rPr>
        <w:t>peith</w:t>
      </w:r>
      <w:proofErr w:type="spellEnd"/>
      <w:r>
        <w:rPr>
          <w:i/>
        </w:rPr>
        <w:t xml:space="preserve">,” </w:t>
      </w:r>
      <w:r>
        <w:t>which means “to induce by words to believe or move</w:t>
      </w:r>
      <w:r w:rsidR="00ED2A4F">
        <w:t>” (mentally).</w:t>
      </w:r>
      <w:r>
        <w:t xml:space="preserve">  Preaching and teaching is supposed to be</w:t>
      </w:r>
      <w:r w:rsidR="003F2B85">
        <w:t xml:space="preserve"> about</w:t>
      </w:r>
      <w:r>
        <w:t xml:space="preserve"> </w:t>
      </w:r>
      <w:r w:rsidR="003F2B85">
        <w:rPr>
          <w:i/>
        </w:rPr>
        <w:t xml:space="preserve">persuasion </w:t>
      </w:r>
      <w:r w:rsidR="003F2B85">
        <w:t>and</w:t>
      </w:r>
      <w:r>
        <w:rPr>
          <w:i/>
        </w:rPr>
        <w:t xml:space="preserve"> </w:t>
      </w:r>
      <w:r w:rsidR="003F2B85">
        <w:rPr>
          <w:i/>
        </w:rPr>
        <w:t xml:space="preserve">inducement </w:t>
      </w:r>
      <w:r w:rsidR="003F2B85">
        <w:t xml:space="preserve">through </w:t>
      </w:r>
      <w:r w:rsidR="003F2B85" w:rsidRPr="00ED2A4F">
        <w:rPr>
          <w:i/>
        </w:rPr>
        <w:t>words</w:t>
      </w:r>
      <w:r w:rsidR="003F2B85">
        <w:t xml:space="preserve"> (by </w:t>
      </w:r>
      <w:r w:rsidR="003F2B85">
        <w:rPr>
          <w:i/>
        </w:rPr>
        <w:t xml:space="preserve">giving evidence </w:t>
      </w:r>
      <w:r w:rsidR="003F2B85">
        <w:t xml:space="preserve">from and </w:t>
      </w:r>
      <w:r w:rsidR="003F2B85">
        <w:rPr>
          <w:i/>
        </w:rPr>
        <w:t xml:space="preserve">explaining </w:t>
      </w:r>
      <w:r w:rsidR="003F2B85">
        <w:t>the Scriptures) to proper conclusions and appropriate actions, rather than badgering, bullying, and demanding.  As an older and now departed dear friend once prayed, “</w:t>
      </w:r>
      <w:r w:rsidR="00ED2A4F">
        <w:t xml:space="preserve">Lord, </w:t>
      </w:r>
      <w:r w:rsidR="003F2B85">
        <w:t xml:space="preserve">help us to remember </w:t>
      </w:r>
      <w:r w:rsidR="00ED2A4F">
        <w:t xml:space="preserve">that </w:t>
      </w:r>
      <w:r w:rsidR="003F2B85">
        <w:t xml:space="preserve">we’re </w:t>
      </w:r>
      <w:r w:rsidR="003F2B85" w:rsidRPr="00527BCD">
        <w:rPr>
          <w:i/>
        </w:rPr>
        <w:t xml:space="preserve">leading sheep </w:t>
      </w:r>
      <w:r w:rsidR="003F2B85">
        <w:t xml:space="preserve">not </w:t>
      </w:r>
      <w:r w:rsidR="003F2B85" w:rsidRPr="00527BCD">
        <w:rPr>
          <w:i/>
        </w:rPr>
        <w:t>driving cattle</w:t>
      </w:r>
      <w:r w:rsidR="003F2B85">
        <w:rPr>
          <w:i/>
        </w:rPr>
        <w:t xml:space="preserve">.” </w:t>
      </w:r>
      <w:r w:rsidR="003F2B85">
        <w:t xml:space="preserve"> Indeed, and “Amen.”  </w:t>
      </w:r>
    </w:p>
    <w:p w14:paraId="5DDAF780" w14:textId="19E5ABCA" w:rsidR="00D51DFA" w:rsidRPr="00671EEA" w:rsidRDefault="003F2B85" w:rsidP="000B7190">
      <w:pPr>
        <w:spacing w:after="120"/>
      </w:pPr>
      <w:r>
        <w:t>A couple of keys to any successful journey are</w:t>
      </w:r>
      <w:r w:rsidR="00527BCD">
        <w:t>:</w:t>
      </w:r>
      <w:r>
        <w:t xml:space="preserve"> knowing where you’re going</w:t>
      </w:r>
      <w:r w:rsidR="00527BCD">
        <w:t>;</w:t>
      </w:r>
      <w:r>
        <w:t xml:space="preserve"> and</w:t>
      </w:r>
      <w:r w:rsidR="00527BCD">
        <w:t>,</w:t>
      </w:r>
      <w:r>
        <w:t xml:space="preserve"> knowing how you’re going to get there.  Thus,</w:t>
      </w:r>
      <w:r w:rsidR="000B7190">
        <w:t xml:space="preserve"> our </w:t>
      </w:r>
      <w:r w:rsidR="00527BCD">
        <w:t>‘destination’</w:t>
      </w:r>
      <w:r w:rsidR="000B7190">
        <w:t xml:space="preserve"> in preaching/teaching must be three-fold: 1) </w:t>
      </w:r>
      <w:r w:rsidR="000B7190" w:rsidRPr="000B7190">
        <w:rPr>
          <w:i/>
        </w:rPr>
        <w:t xml:space="preserve">lead </w:t>
      </w:r>
      <w:r w:rsidR="000B7190">
        <w:t xml:space="preserve">the hearer(s) to realize the authority inherent in the Bible; 2) </w:t>
      </w:r>
      <w:r w:rsidR="000B7190" w:rsidRPr="000B7190">
        <w:rPr>
          <w:i/>
        </w:rPr>
        <w:t>reason with them</w:t>
      </w:r>
      <w:r w:rsidR="00527BCD">
        <w:rPr>
          <w:i/>
        </w:rPr>
        <w:t xml:space="preserve"> from</w:t>
      </w:r>
      <w:r w:rsidR="000B7190">
        <w:t xml:space="preserve"> </w:t>
      </w:r>
      <w:r w:rsidR="00527BCD">
        <w:t xml:space="preserve">and </w:t>
      </w:r>
      <w:r w:rsidR="00527BCD">
        <w:rPr>
          <w:i/>
        </w:rPr>
        <w:t xml:space="preserve">explain </w:t>
      </w:r>
      <w:r w:rsidR="000B7190">
        <w:t>the Text</w:t>
      </w:r>
      <w:r w:rsidR="00527BCD">
        <w:t xml:space="preserve"> to produce understanding of it</w:t>
      </w:r>
      <w:r w:rsidR="000B7190">
        <w:t xml:space="preserve">; and, 3) </w:t>
      </w:r>
      <w:r w:rsidR="00527BCD">
        <w:rPr>
          <w:i/>
        </w:rPr>
        <w:t>persuade</w:t>
      </w:r>
      <w:r w:rsidR="000B7190" w:rsidRPr="000B7190">
        <w:rPr>
          <w:i/>
        </w:rPr>
        <w:t xml:space="preserve"> </w:t>
      </w:r>
      <w:r w:rsidR="000B7190">
        <w:t xml:space="preserve">them to </w:t>
      </w:r>
      <w:r w:rsidR="00527BCD">
        <w:t xml:space="preserve">act in accordance with the Truth God’s Word they now comprehend.  For, </w:t>
      </w:r>
      <w:r w:rsidR="00527BCD">
        <w:rPr>
          <w:i/>
        </w:rPr>
        <w:t xml:space="preserve">“the goal of our instruction is love from a pure heart and a good conscience and a sincere faith,” </w:t>
      </w:r>
      <w:r w:rsidR="00527BCD">
        <w:rPr>
          <w:u w:val="single"/>
        </w:rPr>
        <w:t>1Tim.1</w:t>
      </w:r>
      <w:proofErr w:type="gramStart"/>
      <w:r w:rsidR="00527BCD">
        <w:rPr>
          <w:u w:val="single"/>
        </w:rPr>
        <w:t>:5</w:t>
      </w:r>
      <w:proofErr w:type="gramEnd"/>
      <w:r w:rsidR="00527BCD">
        <w:t xml:space="preserve">. </w:t>
      </w:r>
      <w:r w:rsidR="00ED2A4F">
        <w:t xml:space="preserve"> I hope these things help us all to be better preachers and teachers in </w:t>
      </w:r>
      <w:r w:rsidR="00ED2A4F">
        <w:rPr>
          <w:i/>
        </w:rPr>
        <w:t xml:space="preserve">reasoning, explaining, </w:t>
      </w:r>
      <w:r w:rsidR="00ED2A4F">
        <w:t xml:space="preserve">and </w:t>
      </w:r>
      <w:r w:rsidR="00ED2A4F">
        <w:rPr>
          <w:i/>
        </w:rPr>
        <w:t xml:space="preserve">persuading </w:t>
      </w:r>
      <w:r w:rsidR="00ED2A4F" w:rsidRPr="00ED2A4F">
        <w:t>others</w:t>
      </w:r>
      <w:r w:rsidR="00ED2A4F">
        <w:t xml:space="preserve"> to understand and obey God’s Word</w:t>
      </w:r>
      <w:bookmarkStart w:id="0" w:name="_GoBack"/>
      <w:bookmarkEnd w:id="0"/>
      <w:r w:rsidR="00ED2A4F">
        <w:t xml:space="preserve">- all to His glory! </w:t>
      </w:r>
      <w:r w:rsidR="00527BCD">
        <w:t xml:space="preserve"> </w:t>
      </w:r>
      <w:r w:rsidR="003D11D5">
        <w:rPr>
          <w:sz w:val="16"/>
        </w:rPr>
        <w:t xml:space="preserve">(Philip C. Strong; Viking Drive Church of Christ; </w:t>
      </w:r>
      <w:r w:rsidR="003D11D5">
        <w:rPr>
          <w:rFonts w:eastAsia="Times New Roman"/>
          <w:bCs/>
          <w:sz w:val="16"/>
        </w:rPr>
        <w:t xml:space="preserve">3791 Viking Drive, Bossier City, LA; </w:t>
      </w:r>
      <w:r w:rsidR="003D11D5">
        <w:rPr>
          <w:sz w:val="16"/>
        </w:rPr>
        <w:t xml:space="preserve">online at </w:t>
      </w:r>
      <w:r w:rsidR="003D11D5" w:rsidRPr="008B5A12">
        <w:rPr>
          <w:sz w:val="16"/>
          <w:u w:val="single"/>
        </w:rPr>
        <w:t>vikingdrivechurchofchrist.com</w:t>
      </w:r>
      <w:r w:rsidR="003D11D5">
        <w:rPr>
          <w:sz w:val="16"/>
        </w:rPr>
        <w:t xml:space="preserve">; email to </w:t>
      </w:r>
      <w:r w:rsidR="003D11D5">
        <w:rPr>
          <w:sz w:val="16"/>
          <w:u w:val="single"/>
        </w:rPr>
        <w:t>mrpcstrong@hotmail.com</w:t>
      </w:r>
      <w:r w:rsidR="003D11D5">
        <w:rPr>
          <w:sz w:val="16"/>
        </w:rPr>
        <w:t>)</w:t>
      </w:r>
    </w:p>
    <w:sectPr w:rsidR="00D51DFA" w:rsidRPr="00671EEA" w:rsidSect="005C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713"/>
    <w:multiLevelType w:val="hybridMultilevel"/>
    <w:tmpl w:val="B96C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6895"/>
    <w:multiLevelType w:val="hybridMultilevel"/>
    <w:tmpl w:val="CBF4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0"/>
    <w:rsid w:val="000B7190"/>
    <w:rsid w:val="000B7D85"/>
    <w:rsid w:val="00267E57"/>
    <w:rsid w:val="003D11D5"/>
    <w:rsid w:val="003F2B85"/>
    <w:rsid w:val="00527BCD"/>
    <w:rsid w:val="005368C5"/>
    <w:rsid w:val="005C0A40"/>
    <w:rsid w:val="00671EEA"/>
    <w:rsid w:val="007446BE"/>
    <w:rsid w:val="00824798"/>
    <w:rsid w:val="009938E7"/>
    <w:rsid w:val="00C01DAB"/>
    <w:rsid w:val="00C0277A"/>
    <w:rsid w:val="00C322DA"/>
    <w:rsid w:val="00D34BB3"/>
    <w:rsid w:val="00D51DFA"/>
    <w:rsid w:val="00DB70DA"/>
    <w:rsid w:val="00DD34F8"/>
    <w:rsid w:val="00E30CD6"/>
    <w:rsid w:val="00EC4299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28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746</Words>
  <Characters>4257</Characters>
  <Application>Microsoft Macintosh Word</Application>
  <DocSecurity>0</DocSecurity>
  <Lines>35</Lines>
  <Paragraphs>9</Paragraphs>
  <ScaleCrop>false</ScaleCrop>
  <Company>Southside Church of Christ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2023-11-14T13:54:00Z</dcterms:created>
  <dcterms:modified xsi:type="dcterms:W3CDTF">2023-11-14T17:04:00Z</dcterms:modified>
</cp:coreProperties>
</file>